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0"/>
        </w:tabs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pict>
          <v:group id="_x0000_s2190" o:spid="_x0000_s2190" o:spt="203" style="position:absolute;left:0pt;margin-left:99.65pt;margin-top:-79pt;height:569pt;width:645.65pt;z-index:251662336;mso-width-relative:page;mso-height-relative:page;" coordorigin="737,2813" coordsize="10750,12926">
            <o:lock v:ext="edit"/>
            <v:rect id="_x0000_s2191" o:spid="_x0000_s2191" o:spt="1" style="position:absolute;left:6864;top:12441;height:469;width:201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回信回访（衔接点）</w:t>
                    </w:r>
                  </w:p>
                </w:txbxContent>
              </v:textbox>
            </v:rect>
            <v:rect id="_x0000_s2192" o:spid="_x0000_s2192" o:spt="1" style="position:absolute;left:6391;top:10700;height:451;width:2869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报请党组研究处理（衔接点）</w:t>
                    </w:r>
                  </w:p>
                  <w:p/>
                </w:txbxContent>
              </v:textbox>
            </v:rect>
            <v:rect id="_x0000_s2193" o:spid="_x0000_s2193" o:spt="1" style="position:absolute;left:6542;top:9913;height:537;width:2498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建议“四种形态”处理</w:t>
                    </w:r>
                  </w:p>
                  <w:p/>
                </w:txbxContent>
              </v:textbox>
            </v:rect>
            <v:rect id="_x0000_s2194" o:spid="_x0000_s2194" o:spt="1" style="position:absolute;left:7324;top:8856;height:774;width:1178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240" w:lineRule="exact"/>
                      <w:jc w:val="center"/>
                    </w:pPr>
                    <w:r>
                      <w:rPr>
                        <w:rFonts w:hint="eastAsia"/>
                      </w:rPr>
                      <w:t>调查取证</w:t>
                    </w:r>
                  </w:p>
                  <w:p>
                    <w:pPr>
                      <w:spacing w:line="240" w:lineRule="exact"/>
                      <w:jc w:val="center"/>
                    </w:pPr>
                    <w:r>
                      <w:rPr>
                        <w:rFonts w:hint="eastAsia"/>
                      </w:rPr>
                      <w:t>（6个月）</w:t>
                    </w:r>
                  </w:p>
                </w:txbxContent>
              </v:textbox>
            </v:rect>
            <v:rect id="_x0000_s2195" o:spid="_x0000_s2195" o:spt="1" style="position:absolute;left:7234;top:7559;height:751;width:1268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240" w:lineRule="exact"/>
                      <w:jc w:val="center"/>
                    </w:pPr>
                    <w:r>
                      <w:rPr>
                        <w:rFonts w:hint="eastAsia"/>
                      </w:rPr>
                      <w:t>立案</w:t>
                    </w:r>
                  </w:p>
                  <w:p>
                    <w:pPr>
                      <w:spacing w:line="240" w:lineRule="exact"/>
                      <w:jc w:val="center"/>
                    </w:pPr>
                    <w:r>
                      <w:rPr>
                        <w:rFonts w:hint="eastAsia"/>
                      </w:rPr>
                      <w:t>（衔接点）</w:t>
                    </w:r>
                  </w:p>
                </w:txbxContent>
              </v:textbox>
            </v:rect>
            <v:rect id="_x0000_s2196" o:spid="_x0000_s2196" o:spt="1" style="position:absolute;left:7005;top:6650;height:450;width:201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初步核查（2个月）</w:t>
                    </w:r>
                  </w:p>
                </w:txbxContent>
              </v:textbox>
            </v:rect>
            <v:rect id="_x0000_s2197" o:spid="_x0000_s2197" o:spt="1" style="position:absolute;left:6864;top:5685;height:427;width:2151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240" w:lineRule="exact"/>
                      <w:jc w:val="center"/>
                    </w:pPr>
                    <w:r>
                      <w:rPr>
                        <w:rFonts w:hint="eastAsia"/>
                      </w:rPr>
                      <w:t>线索登记（及时）</w:t>
                    </w:r>
                  </w:p>
                </w:txbxContent>
              </v:textbox>
            </v:rect>
            <v:rect id="_x0000_s2198" o:spid="_x0000_s2198" o:spt="1" style="position:absolute;left:5459;top:4785;height:555;width:1732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阅信（衔接点）</w:t>
                    </w:r>
                  </w:p>
                </w:txbxContent>
              </v:textbox>
            </v:rect>
            <v:rect id="_x0000_s2199" o:spid="_x0000_s2199" o:spt="1" style="position:absolute;left:8355;top:4785;height:555;width:2436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纪检人员接访（衔接点）</w:t>
                    </w:r>
                  </w:p>
                </w:txbxContent>
              </v:textbox>
            </v:rect>
            <v:rect id="_x0000_s2200" o:spid="_x0000_s2200" o:spt="1" style="position:absolute;left:8112;top:3885;height:485;width:2679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报请检察长审批（衔接点）</w:t>
                    </w:r>
                  </w:p>
                </w:txbxContent>
              </v:textbox>
            </v:rect>
            <v:rect id="_x0000_s2201" o:spid="_x0000_s2201" o:spt="1" style="position:absolute;left:7005;top:13396;height:1157;width:1717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接受不服申诉决定复议调查（2个月））</w:t>
                    </w:r>
                  </w:p>
                </w:txbxContent>
              </v:textbox>
            </v:rect>
            <v:rect id="_x0000_s2202" o:spid="_x0000_s2202" o:spt="1" style="position:absolute;left:737;top:5224;height:3945;width:1423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行使职权的岗位及人员：纪检监察岗位、纪检监察人员、兼职纪检员</w:t>
                    </w: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投诉举报途径和方式：可向上级院纪检检察部门书面申诉</w:t>
                    </w:r>
                  </w:p>
                </w:txbxContent>
              </v:textbox>
            </v:rect>
            <v:rect id="_x0000_s2203" o:spid="_x0000_s2203" o:spt="1" style="position:absolute;left:8748;top:9075;height:754;width:1365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240" w:lineRule="exact"/>
                      <w:jc w:val="center"/>
                    </w:pPr>
                    <w:r>
                      <w:rPr>
                        <w:rFonts w:hint="eastAsia"/>
                      </w:rPr>
                      <w:t>复信告知</w:t>
                    </w:r>
                  </w:p>
                  <w:p>
                    <w:pPr>
                      <w:spacing w:line="240" w:lineRule="exact"/>
                      <w:jc w:val="center"/>
                    </w:pPr>
                    <w:r>
                      <w:rPr>
                        <w:rFonts w:hint="eastAsia"/>
                      </w:rPr>
                      <w:t>（衔接点）</w:t>
                    </w:r>
                  </w:p>
                </w:txbxContent>
              </v:textbox>
            </v:rect>
            <v:rect id="_x0000_s2204" o:spid="_x0000_s2204" o:spt="1" style="position:absolute;left:8748;top:7894;height:746;width:1365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240" w:lineRule="exact"/>
                      <w:jc w:val="center"/>
                    </w:pPr>
                    <w:r>
                      <w:rPr>
                        <w:rFonts w:hint="eastAsia"/>
                      </w:rPr>
                      <w:t>向上转</w:t>
                    </w:r>
                  </w:p>
                  <w:p>
                    <w:pPr>
                      <w:spacing w:line="240" w:lineRule="exact"/>
                      <w:jc w:val="center"/>
                    </w:pPr>
                    <w:r>
                      <w:rPr>
                        <w:rFonts w:hint="eastAsia"/>
                      </w:rPr>
                      <w:t>（衔接点）</w:t>
                    </w:r>
                  </w:p>
                </w:txbxContent>
              </v:textbox>
            </v:rect>
            <v:rect id="_x0000_s2205" o:spid="_x0000_s2205" o:spt="1" style="position:absolute;left:5574;top:9075;height:754;width:129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240" w:lineRule="exact"/>
                      <w:jc w:val="center"/>
                    </w:pPr>
                    <w:r>
                      <w:rPr>
                        <w:rFonts w:hint="eastAsia"/>
                      </w:rPr>
                      <w:t>复信告知</w:t>
                    </w:r>
                  </w:p>
                  <w:p>
                    <w:pPr>
                      <w:spacing w:line="240" w:lineRule="exact"/>
                      <w:jc w:val="center"/>
                    </w:pPr>
                    <w:r>
                      <w:rPr>
                        <w:rFonts w:hint="eastAsia"/>
                      </w:rPr>
                      <w:t>（衔接点）</w:t>
                    </w:r>
                  </w:p>
                </w:txbxContent>
              </v:textbox>
            </v:rect>
            <v:rect id="_x0000_s2206" o:spid="_x0000_s2206" o:spt="1" style="position:absolute;left:5459;top:7559;height:751;width:1405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24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平行转</w:t>
                    </w:r>
                  </w:p>
                  <w:p>
                    <w:pPr>
                      <w:spacing w:line="24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（衔接点）</w:t>
                    </w:r>
                  </w:p>
                </w:txbxContent>
              </v:textbox>
            </v:rect>
            <v:rect id="_x0000_s2207" o:spid="_x0000_s2207" o:spt="1" style="position:absolute;left:7005;top:14902;height:837;width:1717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结案、归档</w:t>
                    </w: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（衔接点）</w:t>
                    </w:r>
                  </w:p>
                </w:txbxContent>
              </v:textbox>
            </v:rect>
            <v:shape id="_x0000_s2208" o:spid="_x0000_s2208" o:spt="32" type="#_x0000_t32" style="position:absolute;left:7234;top:5023;height:0;width:1073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209" o:spid="_x0000_s2209" o:spt="32" type="#_x0000_t32" style="position:absolute;left:9645;top:4384;height:415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10" o:spid="_x0000_s2210" o:spt="32" type="#_x0000_t32" style="position:absolute;left:7786;top:5023;height:662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11" o:spid="_x0000_s2211" o:spt="32" type="#_x0000_t32" style="position:absolute;left:7786;top:6111;height:510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12" o:spid="_x0000_s2212" o:spt="32" type="#_x0000_t32" style="position:absolute;left:7786;top:7109;height:450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13" o:spid="_x0000_s2213" o:spt="32" type="#_x0000_t32" style="position:absolute;left:7786;top:8310;height:546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14" o:spid="_x0000_s2214" o:spt="32" type="#_x0000_t32" style="position:absolute;left:6128;top:6820;flip:x;height:739;width:877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15" o:spid="_x0000_s2215" o:spt="32" type="#_x0000_t32" style="position:absolute;left:9040;top:6820;height:1012;width:813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16" o:spid="_x0000_s2216" o:spt="32" type="#_x0000_t32" style="position:absolute;left:6128;top:8310;height:765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17" o:spid="_x0000_s2217" o:spt="32" type="#_x0000_t32" style="position:absolute;left:9260;top:8640;height:435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18" o:spid="_x0000_s2218" o:spt="32" type="#_x0000_t32" style="position:absolute;left:7786;top:9630;height:283;width:1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19" o:spid="_x0000_s2219" o:spt="32" type="#_x0000_t32" style="position:absolute;left:7779;top:10450;flip:x;height:250;width:4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20" o:spid="_x0000_s2220" o:spt="32" type="#_x0000_t32" style="position:absolute;left:7788;top:11151;height:352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21" o:spid="_x0000_s2221" o:spt="32" type="#_x0000_t32" style="position:absolute;left:7783;top:12910;height:486;width:2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22" o:spid="_x0000_s2222" o:spt="32" type="#_x0000_t32" style="position:absolute;left:7788;top:14553;height:349;width:1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23" o:spid="_x0000_s2223" o:spt="34" type="#_x0000_t34" style="position:absolute;left:9440;top:3898;flip:x;height:814;width:2610;rotation:17694720f;" o:connectortype="elbow" filled="f" coordsize="21600,21600" adj="21748,148865,-92292">
              <v:path arrowok="t"/>
              <v:fill on="f" focussize="0,0"/>
              <v:stroke endarrow="block"/>
              <v:imagedata o:title=""/>
              <o:lock v:ext="edit"/>
            </v:shape>
            <v:shape id="_x0000_s2224" o:spid="_x0000_s2224" o:spt="202" type="#_x0000_t202" style="position:absolute;left:10346;top:5685;height:4765;width:1141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依据：《江苏省检察机关查办监察案件工作规定（试行）》苏检发纪监字〔2016〕11号</w:t>
                    </w:r>
                  </w:p>
                  <w:p/>
                </w:txbxContent>
              </v:textbox>
            </v:shape>
            <v:shape id="_x0000_s2225" o:spid="_x0000_s2225" o:spt="34" type="#_x0000_t34" style="position:absolute;left:5810;top:11687;flip:y;height:854;width:1514;rotation:11796480f;" o:connectortype="elbow" filled="f" coordsize="21600,21600" adj="20587,295596,-104490">
              <v:path arrowok="t"/>
              <v:fill on="f" focussize="0,0"/>
              <v:stroke weight="2pt" dashstyle="1 1" endarrow="block"/>
              <v:imagedata o:title=""/>
              <o:lock v:ext="edit"/>
            </v:shape>
            <v:shape id="_x0000_s2226" o:spid="_x0000_s2226" o:spt="202" type="#_x0000_t202" style="position:absolute;left:8580;top:2813;height:438;width:1758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pacing w:line="240" w:lineRule="exact"/>
                      <w:jc w:val="center"/>
                    </w:pPr>
                    <w:r>
                      <w:rPr>
                        <w:rFonts w:hint="eastAsia"/>
                      </w:rPr>
                      <w:t>信访件受理</w:t>
                    </w:r>
                  </w:p>
                </w:txbxContent>
              </v:textbox>
            </v:shape>
            <v:shape id="_x0000_s2227" o:spid="_x0000_s2227" o:spt="32" type="#_x0000_t32" style="position:absolute;left:9645;top:3251;height:634;width:1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28" o:spid="_x0000_s2228" o:spt="202" type="#_x0000_t202" style="position:absolute;left:3181;top:3251;height:871;width:135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监督主体</w:t>
                    </w:r>
                  </w:p>
                  <w:p>
                    <w:r>
                      <w:rPr>
                        <w:rFonts w:hint="eastAsia"/>
                      </w:rPr>
                      <w:t>责任落实</w:t>
                    </w:r>
                  </w:p>
                </w:txbxContent>
              </v:textbox>
            </v:shape>
            <v:shape id="_x0000_s2229" o:spid="_x0000_s2229" o:spt="32" type="#_x0000_t32" style="position:absolute;left:3767;top:4145;height:653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30" o:spid="_x0000_s2230" o:spt="202" type="#_x0000_t202" style="position:absolute;left:2260;top:4847;height:1390;width:78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列席党组会</w:t>
                    </w:r>
                  </w:p>
                </w:txbxContent>
              </v:textbox>
            </v:shape>
            <v:shape id="_x0000_s2231" o:spid="_x0000_s2231" o:spt="202" type="#_x0000_t202" style="position:absolute;left:3315;top:4798;height:1390;width:904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列席办公会</w:t>
                    </w:r>
                  </w:p>
                </w:txbxContent>
              </v:textbox>
            </v:shape>
            <v:shape id="_x0000_s2232" o:spid="_x0000_s2232" o:spt="202" type="#_x0000_t202" style="position:absolute;left:4538;top:4847;height:1390;width:82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列席检委会</w:t>
                    </w:r>
                  </w:p>
                </w:txbxContent>
              </v:textbox>
            </v:shape>
            <v:shape id="_x0000_s2233" o:spid="_x0000_s2233" o:spt="202" type="#_x0000_t202" style="position:absolute;left:2764;top:6956;height:524;width:2093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检查、监督、考核</w:t>
                    </w:r>
                  </w:p>
                </w:txbxContent>
              </v:textbox>
            </v:shape>
            <v:shape id="_x0000_s2234" o:spid="_x0000_s2234" o:spt="202" type="#_x0000_t202" style="position:absolute;left:2591;top:12022;height:639;width:2211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检务督察</w:t>
                    </w:r>
                  </w:p>
                </w:txbxContent>
              </v:textbox>
            </v:shape>
            <v:shape id="_x0000_s2235" o:spid="_x0000_s2235" o:spt="202" type="#_x0000_t202" style="position:absolute;left:2160;top:9663;height:787;width:88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决策</w:t>
                    </w: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督察</w:t>
                    </w:r>
                  </w:p>
                </w:txbxContent>
              </v:textbox>
            </v:shape>
            <v:shape id="_x0000_s2236" o:spid="_x0000_s2236" o:spt="202" type="#_x0000_t202" style="position:absolute;left:3264;top:9630;height:820;width:95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检风</w:t>
                    </w: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督察</w:t>
                    </w:r>
                  </w:p>
                </w:txbxContent>
              </v:textbox>
            </v:shape>
            <v:shape id="_x0000_s2237" o:spid="_x0000_s2237" o:spt="202" type="#_x0000_t202" style="position:absolute;left:4420;top:9630;height:820;width:809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执法</w:t>
                    </w: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督察</w:t>
                    </w:r>
                  </w:p>
                </w:txbxContent>
              </v:textbox>
            </v:shape>
            <v:shape id="_x0000_s2238" o:spid="_x0000_s2238" o:spt="32" type="#_x0000_t32" style="position:absolute;left:2591;top:4370;height:1;width:2511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239" o:spid="_x0000_s2239" o:spt="32" type="#_x0000_t32" style="position:absolute;left:2591;top:4371;height:428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240" o:spid="_x0000_s2240" o:spt="32" type="#_x0000_t32" style="position:absolute;left:2591;top:6496;flip:y;height:17;width:2511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241" o:spid="_x0000_s2241" o:spt="32" type="#_x0000_t32" style="position:absolute;left:5102;top:4419;height:428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242" o:spid="_x0000_s2242" o:spt="32" type="#_x0000_t32" style="position:absolute;left:2591;top:6237;height:276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243" o:spid="_x0000_s2243" o:spt="32" type="#_x0000_t32" style="position:absolute;left:5100;top:6254;height:259;width:1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244" o:spid="_x0000_s2244" o:spt="32" type="#_x0000_t32" style="position:absolute;left:3767;top:6237;height:719;width:1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45" o:spid="_x0000_s2245" o:spt="32" type="#_x0000_t32" style="position:absolute;left:3761;top:10450;flip:y;height:1572;width:7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46" o:spid="_x0000_s2246" o:spt="32" type="#_x0000_t32" style="position:absolute;left:2445;top:10450;height:852;width:1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247" o:spid="_x0000_s2247" o:spt="32" type="#_x0000_t32" style="position:absolute;left:2445;top:11302;height:0;width:2696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248" o:spid="_x0000_s2248" o:spt="32" type="#_x0000_t32" style="position:absolute;left:5141;top:10450;flip:y;height:852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249" o:spid="_x0000_s2249" o:spt="32" type="#_x0000_t32" style="position:absolute;left:2445;top:9075;flip:y;height:555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250" o:spid="_x0000_s2250" o:spt="32" type="#_x0000_t32" style="position:absolute;left:2445;top:9075;height:0;width:2654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251" o:spid="_x0000_s2251" o:spt="32" type="#_x0000_t32" style="position:absolute;left:5099;top:9075;height:555;width:1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252" o:spid="_x0000_s2252" o:spt="32" type="#_x0000_t32" style="position:absolute;left:3767;top:7480;height:935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253" o:spid="_x0000_s2253" o:spt="34" type="#_x0000_t34" style="position:absolute;left:3768;top:8415;height:1782;width:2774;" o:connectortype="elbow" filled="f" coordsize="21600,21600" adj="12747,-102000,-29340">
              <v:path arrowok="t"/>
              <v:fill on="f" focussize="0,0"/>
              <v:stroke endarrow="block"/>
              <v:imagedata o:title=""/>
              <o:lock v:ext="edit"/>
            </v:shape>
            <v:shape id="_x0000_s2254" o:spid="_x0000_s2254" o:spt="32" type="#_x0000_t32" style="position:absolute;left:3761;top:8310;height:734;width:1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255" o:spid="_x0000_s2255" o:spt="202" type="#_x0000_t202" style="position:absolute;left:6864;top:11503;height:488;width:201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执行党组处分决定</w:t>
                    </w:r>
                  </w:p>
                </w:txbxContent>
              </v:textbox>
            </v:shape>
            <v:shape id="_x0000_s2256" o:spid="_x0000_s2256" o:spt="202" type="#_x0000_t202" style="position:absolute;left:5229;top:12541;height:1086;width:144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依据：《监察条例》64、65、66条</w:t>
                    </w:r>
                  </w:p>
                </w:txbxContent>
              </v:textbox>
            </v:shape>
            <v:shape id="_x0000_s2257" o:spid="_x0000_s2257" o:spt="32" type="#_x0000_t32" style="position:absolute;left:7786;top:11991;flip:x;height:450;width:2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258" o:spid="_x0000_s2258" o:spt="34" type="#_x0000_t34" style="position:absolute;left:413;top:10263;flip:x;height:1084;width:3272;rotation:5898240f;" o:connectortype="elbow" filled="f" coordsize="21600,21600" adj="21302,182703,-9948">
              <v:path arrowok="t"/>
              <v:fill on="f" focussize="0,0"/>
              <v:stroke endarrow="block"/>
              <v:imagedata o:title=""/>
              <o:lock v:ext="edit"/>
            </v:shape>
            <v:shape id="_x0000_s2259" o:spid="_x0000_s2259" o:spt="34" type="#_x0000_t34" style="position:absolute;left:1507;top:3000;flip:y;height:650;width:7073;" o:connectortype="elbow" filled="f" coordsize="21600,21600" adj="-46,121292,-4602">
              <v:path arrowok="t"/>
              <v:fill on="f" focussize="0,0"/>
              <v:stroke endarrow="block"/>
              <v:imagedata o:title=""/>
              <o:lock v:ext="edit"/>
            </v:shape>
            <v:shape id="_x0000_s2260" o:spid="_x0000_s2260" o:spt="34" type="#_x0000_t34" style="position:absolute;left:1507;top:3650;flip:y;height:1574;width:1674;" o:connectortype="elbow" filled="f" coordsize="21600,21600" adj="-1,71689,-19445">
              <v:path arrowok="t"/>
              <v:fill on="f" focussize="0,0"/>
              <v:stroke endarrow="block"/>
              <v:imagedata o:title=""/>
              <o:lock v:ext="edit"/>
            </v:shape>
          </v:group>
        </w:pict>
      </w:r>
    </w:p>
    <w:p>
      <w:pPr>
        <w:tabs>
          <w:tab w:val="left" w:pos="40"/>
        </w:tabs>
        <w:jc w:val="left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left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left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left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left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left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left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left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left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left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left"/>
        <w:rPr>
          <w:rFonts w:hint="eastAsia" w:ascii="黑体" w:hAnsi="黑体" w:eastAsia="黑体"/>
          <w:sz w:val="36"/>
          <w:szCs w:val="36"/>
        </w:rPr>
      </w:pPr>
    </w:p>
    <w:p>
      <w:pPr>
        <w:tabs>
          <w:tab w:val="left" w:pos="40"/>
        </w:tabs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纪检监察信访案件的调查、处理流程图</w:t>
      </w:r>
      <w:r>
        <w:rPr>
          <w:rFonts w:ascii="黑体" w:hAnsi="黑体" w:eastAsia="黑体"/>
          <w:sz w:val="36"/>
          <w:szCs w:val="36"/>
        </w:rPr>
        <w:br w:type="page"/>
      </w:r>
    </w:p>
    <w:p>
      <w:pPr>
        <w:tabs>
          <w:tab w:val="left" w:pos="40"/>
        </w:tabs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检务督察流程图</w:t>
      </w:r>
    </w:p>
    <w:p>
      <w:pPr>
        <w:tabs>
          <w:tab w:val="left" w:pos="40"/>
        </w:tabs>
        <w:jc w:val="center"/>
        <w:rPr>
          <w:rFonts w:hint="eastAsia" w:ascii="黑体" w:hAnsi="黑体" w:eastAsia="黑体"/>
          <w:sz w:val="36"/>
          <w:szCs w:val="36"/>
        </w:rPr>
      </w:pPr>
    </w:p>
    <w:p>
      <w:r>
        <w:rPr>
          <w:rFonts w:hint="eastAsia"/>
        </w:rPr>
        <w:pict>
          <v:group id="_x0000_s2169" o:spid="_x0000_s2169" o:spt="203" style="position:absolute;left:0pt;margin-left:253.25pt;margin-top:8.05pt;height:401.45pt;width:255.65pt;z-index:251661312;mso-width-relative:page;mso-height-relative:page;" coordorigin="6145,2068" coordsize="5113,8029">
            <o:lock v:ext="edit"/>
            <v:rect id="_x0000_s2170" o:spid="_x0000_s2170" o:spt="1" style="position:absolute;left:6865;top:2311;height:366;width:3315;" coordsize="21600,21600">
              <v:path/>
              <v:fill focussize="0,0"/>
              <v:stroke/>
              <v:imagedata o:title=""/>
              <o:lock v:ext="edit"/>
            </v:rect>
            <v:rect id="_x0000_s2171" o:spid="_x0000_s2171" o:spt="1" style="position:absolute;left:6960;top:3442;height:637;width:3220;" coordsize="21600,21600">
              <v:path/>
              <v:fill focussize="0,0"/>
              <v:stroke/>
              <v:imagedata o:title=""/>
              <o:lock v:ext="edit"/>
            </v:rect>
            <v:rect id="_x0000_s2172" o:spid="_x0000_s2172" o:spt="1" style="position:absolute;left:6915;top:5198;height:637;width:3315;" coordsize="21600,21600">
              <v:path/>
              <v:fill focussize="0,0"/>
              <v:stroke/>
              <v:imagedata o:title=""/>
              <o:lock v:ext="edit"/>
            </v:rect>
            <v:rect id="_x0000_s2173" o:spid="_x0000_s2173" o:spt="1" style="position:absolute;left:6960;top:6259;height:637;width:3315;" coordsize="21600,21600">
              <v:path/>
              <v:fill focussize="0,0"/>
              <v:stroke/>
              <v:imagedata o:title=""/>
              <o:lock v:ext="edit"/>
            </v:rect>
            <v:rect id="_x0000_s2174" o:spid="_x0000_s2174" o:spt="1" style="position:absolute;left:6960;top:7384;height:323;width:3315;" coordsize="21600,21600">
              <v:path/>
              <v:fill focussize="0,0"/>
              <v:stroke/>
              <v:imagedata o:title=""/>
              <o:lock v:ext="edit"/>
            </v:rect>
            <v:rect id="_x0000_s2175" o:spid="_x0000_s2175" o:spt="1" style="position:absolute;left:7055;top:8439;height:637;width:3315;" coordsize="21600,21600">
              <v:path/>
              <v:fill focussize="0,0"/>
              <v:stroke/>
              <v:imagedata o:title=""/>
              <o:lock v:ext="edit"/>
            </v:rect>
            <v:rect id="_x0000_s2176" o:spid="_x0000_s2176" o:spt="1" style="position:absolute;left:7055;top:9678;height:105;width:3220;" coordsize="21600,21600">
              <v:path/>
              <v:fill focussize="0,0"/>
              <v:stroke/>
              <v:imagedata o:title=""/>
              <o:lock v:ext="edit"/>
            </v:rect>
            <v:shape id="_x0000_s2177" o:spid="_x0000_s2177" o:spt="32" type="#_x0000_t32" style="position:absolute;left:8607;top:8021;height:418;width:2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178" o:spid="_x0000_s2178" o:spt="32" type="#_x0000_t32" style="position:absolute;left:8604;top:2950;height:492;width:1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179" o:spid="_x0000_s2179" o:spt="32" type="#_x0000_t32" style="position:absolute;left:8605;top:4334;height:663;width:1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180" o:spid="_x0000_s2180" o:spt="32" type="#_x0000_t32" style="position:absolute;left:8606;top:5835;flip:x;height:424;width:1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181" o:spid="_x0000_s2181" o:spt="32" type="#_x0000_t32" style="position:absolute;left:8613;top:6896;height:429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182" o:spid="_x0000_s2182" o:spt="32" type="#_x0000_t32" style="position:absolute;left:8609;top:9076;flip:x;height:502;width:2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183" o:spid="_x0000_s2183" o:spt="202" type="#_x0000_t202" style="position:absolute;left:6145;top:2068;height:882;width:5113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确定检务督察工作计划和督察范围内容</w:t>
                    </w:r>
                  </w:p>
                  <w:p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宋体" w:cs="宋体"/>
                        <w:color w:val="000000"/>
                        <w:kern w:val="0"/>
                        <w:szCs w:val="21"/>
                      </w:rPr>
                      <w:t>依据：《南京市检察机关检务督察工作实施细则》</w:t>
                    </w:r>
                  </w:p>
                </w:txbxContent>
              </v:textbox>
            </v:shape>
            <v:shape id="_x0000_s2184" o:spid="_x0000_s2184" o:spt="202" type="#_x0000_t202" style="position:absolute;left:6145;top:3442;height:892;width:5113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抽调员额检察官、兼职纪检员等会同检务督察人员，组成督察组</w:t>
                    </w:r>
                  </w:p>
                </w:txbxContent>
              </v:textbox>
            </v:shape>
            <v:shape id="_x0000_s2185" o:spid="_x0000_s2185" o:spt="202" type="#_x0000_t202" style="position:absolute;left:6145;top:4997;height:838;width:494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通过现场督察、网络督察、突击检查等形式开展督察</w:t>
                    </w:r>
                  </w:p>
                </w:txbxContent>
              </v:textbox>
            </v:shape>
            <v:shape id="_x0000_s2186" o:spid="_x0000_s2186" o:spt="202" type="#_x0000_t202" style="position:absolute;left:6960;top:6259;height:637;width:345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纪检员制作督察通报</w:t>
                    </w:r>
                  </w:p>
                </w:txbxContent>
              </v:textbox>
            </v:shape>
            <v:shape id="_x0000_s2187" o:spid="_x0000_s2187" o:spt="202" type="#_x0000_t202" style="position:absolute;left:6915;top:7384;height:637;width:345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纪检组长审批</w:t>
                    </w:r>
                  </w:p>
                </w:txbxContent>
              </v:textbox>
            </v:shape>
            <v:shape id="_x0000_s2188" o:spid="_x0000_s2188" o:spt="202" type="#_x0000_t202" style="position:absolute;left:6960;top:8439;height:637;width:345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向全院发布检务督察通报</w:t>
                    </w:r>
                  </w:p>
                </w:txbxContent>
              </v:textbox>
            </v:shape>
            <v:shape id="_x0000_s2189" o:spid="_x0000_s2189" o:spt="202" type="#_x0000_t202" style="position:absolute;left:6960;top:9578;height:519;width:345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督促整改</w:t>
                    </w:r>
                  </w:p>
                </w:txbxContent>
              </v:textbox>
            </v:shape>
          </v:group>
        </w:pic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FA9"/>
    <w:rsid w:val="00330C82"/>
    <w:rsid w:val="004C7FA9"/>
    <w:rsid w:val="00FD63AB"/>
    <w:rsid w:val="7317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177"/>
        <o:r id="V:Rule2" type="connector" idref="#_x0000_s2178"/>
        <o:r id="V:Rule3" type="connector" idref="#_x0000_s2179"/>
        <o:r id="V:Rule4" type="connector" idref="#_x0000_s2180"/>
        <o:r id="V:Rule5" type="connector" idref="#_x0000_s2181"/>
        <o:r id="V:Rule6" type="connector" idref="#_x0000_s2182"/>
        <o:r id="V:Rule7" type="connector" idref="#_x0000_s2208"/>
        <o:r id="V:Rule8" type="connector" idref="#_x0000_s2209"/>
        <o:r id="V:Rule9" type="connector" idref="#_x0000_s2210"/>
        <o:r id="V:Rule10" type="connector" idref="#_x0000_s2211"/>
        <o:r id="V:Rule11" type="connector" idref="#_x0000_s2212"/>
        <o:r id="V:Rule12" type="connector" idref="#_x0000_s2213"/>
        <o:r id="V:Rule13" type="connector" idref="#_x0000_s2214"/>
        <o:r id="V:Rule14" type="connector" idref="#_x0000_s2215"/>
        <o:r id="V:Rule15" type="connector" idref="#_x0000_s2216"/>
        <o:r id="V:Rule16" type="connector" idref="#_x0000_s2217"/>
        <o:r id="V:Rule17" type="connector" idref="#_x0000_s2218"/>
        <o:r id="V:Rule18" type="connector" idref="#_x0000_s2219"/>
        <o:r id="V:Rule19" type="connector" idref="#_x0000_s2220"/>
        <o:r id="V:Rule20" type="connector" idref="#_x0000_s2221"/>
        <o:r id="V:Rule21" type="connector" idref="#_x0000_s2222"/>
        <o:r id="V:Rule22" type="connector" idref="#_x0000_s2223"/>
        <o:r id="V:Rule23" type="connector" idref="#_x0000_s2225"/>
        <o:r id="V:Rule24" type="connector" idref="#_x0000_s2227"/>
        <o:r id="V:Rule25" type="connector" idref="#_x0000_s2229"/>
        <o:r id="V:Rule26" type="connector" idref="#_x0000_s2238"/>
        <o:r id="V:Rule27" type="connector" idref="#_x0000_s2239"/>
        <o:r id="V:Rule28" type="connector" idref="#_x0000_s2240"/>
        <o:r id="V:Rule29" type="connector" idref="#_x0000_s2241"/>
        <o:r id="V:Rule30" type="connector" idref="#_x0000_s2242"/>
        <o:r id="V:Rule31" type="connector" idref="#_x0000_s2243"/>
        <o:r id="V:Rule32" type="connector" idref="#_x0000_s2244"/>
        <o:r id="V:Rule33" type="connector" idref="#_x0000_s2245"/>
        <o:r id="V:Rule34" type="connector" idref="#_x0000_s2246"/>
        <o:r id="V:Rule35" type="connector" idref="#_x0000_s2247"/>
        <o:r id="V:Rule36" type="connector" idref="#_x0000_s2248"/>
        <o:r id="V:Rule37" type="connector" idref="#_x0000_s2249"/>
        <o:r id="V:Rule38" type="connector" idref="#_x0000_s2250"/>
        <o:r id="V:Rule39" type="connector" idref="#_x0000_s2251"/>
        <o:r id="V:Rule40" type="connector" idref="#_x0000_s2252"/>
        <o:r id="V:Rule41" type="connector" idref="#_x0000_s2253"/>
        <o:r id="V:Rule42" type="connector" idref="#_x0000_s2254"/>
        <o:r id="V:Rule43" type="connector" idref="#_x0000_s2257"/>
        <o:r id="V:Rule44" type="connector" idref="#_x0000_s2258"/>
        <o:r id="V:Rule45" type="connector" idref="#_x0000_s2259"/>
        <o:r id="V:Rule46" type="connector" idref="#_x0000_s226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3"/>
    <customShpInfo spid="_x0000_s2214"/>
    <customShpInfo spid="_x0000_s2215"/>
    <customShpInfo spid="_x0000_s2216"/>
    <customShpInfo spid="_x0000_s2217"/>
    <customShpInfo spid="_x0000_s2218"/>
    <customShpInfo spid="_x0000_s2219"/>
    <customShpInfo spid="_x0000_s2220"/>
    <customShpInfo spid="_x0000_s2221"/>
    <customShpInfo spid="_x0000_s2222"/>
    <customShpInfo spid="_x0000_s2223"/>
    <customShpInfo spid="_x0000_s2224"/>
    <customShpInfo spid="_x0000_s2225"/>
    <customShpInfo spid="_x0000_s2226"/>
    <customShpInfo spid="_x0000_s2227"/>
    <customShpInfo spid="_x0000_s2228"/>
    <customShpInfo spid="_x0000_s2229"/>
    <customShpInfo spid="_x0000_s2230"/>
    <customShpInfo spid="_x0000_s2231"/>
    <customShpInfo spid="_x0000_s2232"/>
    <customShpInfo spid="_x0000_s2233"/>
    <customShpInfo spid="_x0000_s2234"/>
    <customShpInfo spid="_x0000_s2235"/>
    <customShpInfo spid="_x0000_s2236"/>
    <customShpInfo spid="_x0000_s2237"/>
    <customShpInfo spid="_x0000_s2238"/>
    <customShpInfo spid="_x0000_s2239"/>
    <customShpInfo spid="_x0000_s2240"/>
    <customShpInfo spid="_x0000_s2241"/>
    <customShpInfo spid="_x0000_s2242"/>
    <customShpInfo spid="_x0000_s2243"/>
    <customShpInfo spid="_x0000_s2244"/>
    <customShpInfo spid="_x0000_s2245"/>
    <customShpInfo spid="_x0000_s2246"/>
    <customShpInfo spid="_x0000_s2247"/>
    <customShpInfo spid="_x0000_s2248"/>
    <customShpInfo spid="_x0000_s2249"/>
    <customShpInfo spid="_x0000_s2250"/>
    <customShpInfo spid="_x0000_s2251"/>
    <customShpInfo spid="_x0000_s2252"/>
    <customShpInfo spid="_x0000_s2253"/>
    <customShpInfo spid="_x0000_s2254"/>
    <customShpInfo spid="_x0000_s2255"/>
    <customShpInfo spid="_x0000_s2256"/>
    <customShpInfo spid="_x0000_s2257"/>
    <customShpInfo spid="_x0000_s2258"/>
    <customShpInfo spid="_x0000_s2259"/>
    <customShpInfo spid="_x0000_s2260"/>
    <customShpInfo spid="_x0000_s2190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0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6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475</Words>
  <Characters>2713</Characters>
  <Lines>22</Lines>
  <Paragraphs>6</Paragraphs>
  <TotalTime>0</TotalTime>
  <ScaleCrop>false</ScaleCrop>
  <LinksUpToDate>false</LinksUpToDate>
  <CharactersWithSpaces>3182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2017-08-24T03:41:00Z</dcterms:created>
  <dc:creator>吴亦佳</dc:creator>
  <cp:lastModifiedBy>Administrator</cp:lastModifiedBy>
  <dcterms:modified xsi:type="dcterms:W3CDTF">2017-11-15T03:07:37Z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